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w:t>
      </w:r>
      <w:proofErr w:type="gramStart"/>
      <w:r w:rsidR="00E2476B">
        <w:rPr>
          <w:b/>
          <w:sz w:val="22"/>
          <w:szCs w:val="22"/>
          <w:u w:val="single"/>
        </w:rPr>
        <w:t>in light of</w:t>
      </w:r>
      <w:proofErr w:type="gramEnd"/>
      <w:r w:rsidR="00E2476B">
        <w:rPr>
          <w:b/>
          <w:sz w:val="22"/>
          <w:szCs w:val="22"/>
          <w:u w:val="single"/>
        </w:rPr>
        <w:t xml:space="preserve">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B92B4A"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B92B4A"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B92B4A" w:rsidRDefault="00B662AF" w:rsidP="008A3A9F">
            <w:pPr>
              <w:rPr>
                <w:lang w:val="en-US"/>
              </w:rPr>
            </w:pPr>
            <w:r w:rsidRPr="00B92B4A">
              <w:rPr>
                <w:lang w:val="en-US"/>
              </w:rPr>
              <w:t xml:space="preserve">Guidance for updating national biodiversity strategies and action plans </w:t>
            </w:r>
            <w:proofErr w:type="gramStart"/>
            <w:r w:rsidRPr="00B92B4A">
              <w:rPr>
                <w:lang w:val="en-US"/>
              </w:rPr>
              <w:t>in light of</w:t>
            </w:r>
            <w:proofErr w:type="gramEnd"/>
            <w:r w:rsidRPr="00B92B4A">
              <w:rPr>
                <w:lang w:val="en-US"/>
              </w:rPr>
              <w:t xml:space="preserve">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proofErr w:type="spellStart"/>
            <w:r w:rsidRPr="00AE7B5B">
              <w:rPr>
                <w:b/>
                <w:bCs/>
                <w:i/>
              </w:rPr>
              <w:t>Contact</w:t>
            </w:r>
            <w:proofErr w:type="spellEnd"/>
            <w:r w:rsidRPr="00AE7B5B">
              <w:rPr>
                <w:b/>
                <w:bCs/>
                <w:i/>
              </w:rPr>
              <w:t xml:space="preserve"> </w:t>
            </w:r>
            <w:proofErr w:type="spellStart"/>
            <w:r w:rsidRPr="00AE7B5B">
              <w:rPr>
                <w:b/>
                <w:bCs/>
                <w:i/>
              </w:rPr>
              <w:t>information</w:t>
            </w:r>
            <w:proofErr w:type="spellEnd"/>
          </w:p>
        </w:tc>
      </w:tr>
      <w:tr w:rsidR="00B92B4A" w:rsidRPr="000C0B6C" w14:paraId="212CCDF4" w14:textId="77777777" w:rsidTr="00802404">
        <w:trPr>
          <w:trHeight w:val="270"/>
        </w:trPr>
        <w:tc>
          <w:tcPr>
            <w:tcW w:w="4133" w:type="dxa"/>
          </w:tcPr>
          <w:p w14:paraId="13CBB394"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2116A0D3" w:rsidR="00B92B4A" w:rsidRPr="000C0B6C" w:rsidRDefault="00B92B4A" w:rsidP="00B92B4A">
            <w:r>
              <w:t>Londoño</w:t>
            </w:r>
          </w:p>
        </w:tc>
      </w:tr>
      <w:tr w:rsidR="00B92B4A" w:rsidRPr="000C0B6C" w14:paraId="70478EC8" w14:textId="77777777" w:rsidTr="00802404">
        <w:trPr>
          <w:trHeight w:val="270"/>
        </w:trPr>
        <w:tc>
          <w:tcPr>
            <w:tcW w:w="4133" w:type="dxa"/>
          </w:tcPr>
          <w:p w14:paraId="4EE5D0BF"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7C247DBD" w:rsidR="00B92B4A" w:rsidRPr="000C0B6C" w:rsidRDefault="00B92B4A" w:rsidP="00B92B4A">
            <w:r>
              <w:t xml:space="preserve">Maria Carmelina </w:t>
            </w:r>
          </w:p>
        </w:tc>
      </w:tr>
      <w:tr w:rsidR="00B92B4A" w:rsidRPr="000C0B6C" w14:paraId="60004B01" w14:textId="77777777" w:rsidTr="00802404">
        <w:trPr>
          <w:trHeight w:val="280"/>
        </w:trPr>
        <w:tc>
          <w:tcPr>
            <w:tcW w:w="4133" w:type="dxa"/>
          </w:tcPr>
          <w:p w14:paraId="043D7251"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46F5A2E9" w:rsidR="00B92B4A" w:rsidRPr="000C0B6C" w:rsidRDefault="00B92B4A" w:rsidP="00B92B4A">
            <w:r>
              <w:t>Colombia</w:t>
            </w:r>
          </w:p>
        </w:tc>
      </w:tr>
      <w:tr w:rsidR="00B92B4A" w:rsidRPr="00B92B4A" w14:paraId="41DAE210" w14:textId="77777777" w:rsidTr="00802404">
        <w:trPr>
          <w:trHeight w:val="270"/>
        </w:trPr>
        <w:tc>
          <w:tcPr>
            <w:tcW w:w="4133" w:type="dxa"/>
          </w:tcPr>
          <w:p w14:paraId="064A5C6E"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5877AD8B" w:rsidR="00B92B4A" w:rsidRPr="00B92B4A" w:rsidRDefault="00B92B4A" w:rsidP="00B92B4A">
            <w:pPr>
              <w:rPr>
                <w:lang w:val="en-US"/>
              </w:rPr>
            </w:pPr>
            <w:proofErr w:type="spellStart"/>
            <w:r w:rsidRPr="00B92B4A">
              <w:rPr>
                <w:lang w:val="en-US"/>
              </w:rPr>
              <w:t>Viceminister</w:t>
            </w:r>
            <w:proofErr w:type="spellEnd"/>
            <w:r w:rsidRPr="00B92B4A">
              <w:rPr>
                <w:lang w:val="en-US"/>
              </w:rPr>
              <w:t xml:space="preserve"> of Multilateral Affairs Ministry of Foreign Affairs</w:t>
            </w:r>
          </w:p>
        </w:tc>
      </w:tr>
      <w:tr w:rsidR="00B92B4A" w:rsidRPr="000C0B6C" w14:paraId="19EAFF8D" w14:textId="77777777" w:rsidTr="00802404">
        <w:trPr>
          <w:trHeight w:val="280"/>
        </w:trPr>
        <w:tc>
          <w:tcPr>
            <w:tcW w:w="4133" w:type="dxa"/>
          </w:tcPr>
          <w:p w14:paraId="051F46C6"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024992BA" w:rsidR="00B92B4A" w:rsidRPr="000C0B6C" w:rsidRDefault="00B92B4A" w:rsidP="00B92B4A">
            <w:r w:rsidRPr="00656143">
              <w:t>Calle 10 No. 5 – 51</w:t>
            </w:r>
          </w:p>
        </w:tc>
      </w:tr>
      <w:tr w:rsidR="00B92B4A" w:rsidRPr="000C0B6C" w14:paraId="3310BC30" w14:textId="77777777" w:rsidTr="00802404">
        <w:trPr>
          <w:trHeight w:val="270"/>
        </w:trPr>
        <w:tc>
          <w:tcPr>
            <w:tcW w:w="4133" w:type="dxa"/>
          </w:tcPr>
          <w:p w14:paraId="675A80C3"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5B8EAC41" w:rsidR="00B92B4A" w:rsidRPr="000C0B6C" w:rsidRDefault="00B92B4A" w:rsidP="00B92B4A">
            <w:r>
              <w:t>Bogota</w:t>
            </w:r>
          </w:p>
        </w:tc>
      </w:tr>
      <w:tr w:rsidR="00B92B4A" w:rsidRPr="000C0B6C" w14:paraId="0303D967" w14:textId="77777777" w:rsidTr="00802404">
        <w:trPr>
          <w:trHeight w:val="280"/>
        </w:trPr>
        <w:tc>
          <w:tcPr>
            <w:tcW w:w="4133" w:type="dxa"/>
          </w:tcPr>
          <w:p w14:paraId="241052A2"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0B732CC9" w:rsidR="00B92B4A" w:rsidRPr="000C0B6C" w:rsidRDefault="00B92B4A" w:rsidP="00B92B4A">
            <w:r>
              <w:t>Colombia</w:t>
            </w:r>
          </w:p>
        </w:tc>
      </w:tr>
      <w:tr w:rsidR="00B92B4A" w:rsidRPr="000C0B6C" w14:paraId="1112C88B" w14:textId="77777777" w:rsidTr="00802404">
        <w:trPr>
          <w:trHeight w:val="270"/>
        </w:trPr>
        <w:tc>
          <w:tcPr>
            <w:tcW w:w="4133" w:type="dxa"/>
          </w:tcPr>
          <w:p w14:paraId="45B7FB6A"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7777777" w:rsidR="00B92B4A" w:rsidRPr="000C0B6C" w:rsidRDefault="00B92B4A" w:rsidP="00B92B4A"/>
        </w:tc>
      </w:tr>
      <w:tr w:rsidR="00B92B4A" w:rsidRPr="00B92B4A" w14:paraId="64A916DC" w14:textId="77777777" w:rsidTr="00802404">
        <w:trPr>
          <w:trHeight w:val="270"/>
        </w:trPr>
        <w:tc>
          <w:tcPr>
            <w:tcW w:w="4133" w:type="dxa"/>
          </w:tcPr>
          <w:p w14:paraId="18A42CE7" w14:textId="77777777" w:rsidR="00B92B4A" w:rsidRPr="000C0B6C" w:rsidRDefault="00B92B4A" w:rsidP="00B92B4A">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5C89C61A" w:rsidR="00B92B4A" w:rsidRPr="00B92B4A" w:rsidRDefault="00B92B4A" w:rsidP="00B92B4A">
            <w:pPr>
              <w:rPr>
                <w:lang w:val="en-US"/>
              </w:rPr>
            </w:pPr>
            <w:r>
              <w:t xml:space="preserve">+57 601 </w:t>
            </w:r>
            <w:r w:rsidRPr="00656143">
              <w:t>381 4000, Ext: 1642</w:t>
            </w:r>
          </w:p>
        </w:tc>
      </w:tr>
      <w:tr w:rsidR="00B92B4A" w:rsidRPr="00B92B4A" w14:paraId="7C74835B" w14:textId="77777777" w:rsidTr="00802404">
        <w:trPr>
          <w:trHeight w:val="233"/>
        </w:trPr>
        <w:tc>
          <w:tcPr>
            <w:tcW w:w="4133" w:type="dxa"/>
          </w:tcPr>
          <w:p w14:paraId="45DEDB26" w14:textId="77777777" w:rsidR="00B92B4A" w:rsidRPr="000C0B6C" w:rsidRDefault="00B92B4A" w:rsidP="00B92B4A">
            <w:pPr>
              <w:pStyle w:val="Asuntodelcomentario"/>
              <w:rPr>
                <w:sz w:val="22"/>
                <w:szCs w:val="22"/>
              </w:rPr>
            </w:pPr>
            <w:r w:rsidRPr="000C0B6C">
              <w:rPr>
                <w:sz w:val="22"/>
                <w:szCs w:val="22"/>
              </w:rPr>
              <w:t>E-mail:</w:t>
            </w:r>
          </w:p>
        </w:tc>
        <w:tc>
          <w:tcPr>
            <w:tcW w:w="5425" w:type="dxa"/>
          </w:tcPr>
          <w:p w14:paraId="2C81BE4B" w14:textId="77777777" w:rsidR="00B92B4A" w:rsidRPr="00B92B4A" w:rsidRDefault="00B92B4A" w:rsidP="00B92B4A">
            <w:pPr>
              <w:rPr>
                <w:lang w:val="en-US"/>
              </w:rPr>
            </w:pPr>
            <w:r w:rsidRPr="00B92B4A">
              <w:rPr>
                <w:lang w:val="en-US"/>
              </w:rPr>
              <w:t>paula.sanmiguel@cancilleria.gov.co</w:t>
            </w:r>
          </w:p>
          <w:p w14:paraId="118A29DB" w14:textId="086E1DD7" w:rsidR="00B92B4A" w:rsidRPr="00B92B4A" w:rsidRDefault="00B92B4A" w:rsidP="00B92B4A">
            <w:pPr>
              <w:rPr>
                <w:lang w:val="en-US"/>
              </w:rPr>
            </w:pPr>
            <w:r w:rsidRPr="00B92B4A">
              <w:rPr>
                <w:lang w:val="en-US"/>
              </w:rPr>
              <w:t>sebastian.acosta@cancilleria.gov.co</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proofErr w:type="spellStart"/>
            <w:r w:rsidRPr="00802404">
              <w:rPr>
                <w:b/>
                <w:bCs/>
              </w:rPr>
              <w:t>Comments</w:t>
            </w:r>
            <w:proofErr w:type="spellEnd"/>
          </w:p>
        </w:tc>
      </w:tr>
      <w:tr w:rsidR="00414EDF" w:rsidRPr="00B92B4A"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512FFD09" w14:textId="77777777" w:rsidR="00414EDF" w:rsidRPr="00B92B4A" w:rsidRDefault="00414EDF" w:rsidP="00FF1E02">
            <w:pPr>
              <w:rPr>
                <w:sz w:val="22"/>
                <w:szCs w:val="22"/>
                <w:lang w:val="en-US"/>
              </w:rPr>
            </w:pPr>
            <w:r w:rsidRPr="00B92B4A">
              <w:rPr>
                <w:sz w:val="22"/>
                <w:szCs w:val="22"/>
                <w:lang w:val="en-US"/>
              </w:rPr>
              <w:t xml:space="preserve">Please </w:t>
            </w:r>
            <w:r w:rsidR="005114BE" w:rsidRPr="00B92B4A">
              <w:rPr>
                <w:sz w:val="22"/>
                <w:szCs w:val="22"/>
                <w:lang w:val="en-US"/>
              </w:rPr>
              <w:t xml:space="preserve">provide </w:t>
            </w:r>
            <w:r w:rsidRPr="00B92B4A">
              <w:rPr>
                <w:sz w:val="22"/>
                <w:szCs w:val="22"/>
                <w:lang w:val="en-US"/>
              </w:rPr>
              <w:t xml:space="preserve">any </w:t>
            </w:r>
            <w:r w:rsidR="00B662AF" w:rsidRPr="00B92B4A">
              <w:rPr>
                <w:sz w:val="22"/>
                <w:szCs w:val="22"/>
                <w:lang w:val="en-US"/>
              </w:rPr>
              <w:t xml:space="preserve">general </w:t>
            </w:r>
            <w:r w:rsidRPr="00B92B4A">
              <w:rPr>
                <w:sz w:val="22"/>
                <w:szCs w:val="22"/>
                <w:lang w:val="en-US"/>
              </w:rPr>
              <w:t>comments on</w:t>
            </w:r>
            <w:r w:rsidR="00FF1E02" w:rsidRPr="00B92B4A">
              <w:rPr>
                <w:sz w:val="22"/>
                <w:szCs w:val="22"/>
                <w:lang w:val="en-US"/>
              </w:rPr>
              <w:t xml:space="preserve"> </w:t>
            </w:r>
            <w:r w:rsidR="00070895" w:rsidRPr="00B92B4A">
              <w:rPr>
                <w:sz w:val="22"/>
                <w:szCs w:val="22"/>
                <w:lang w:val="en-US"/>
              </w:rPr>
              <w:t>the</w:t>
            </w:r>
            <w:r w:rsidR="00B662AF" w:rsidRPr="00B92B4A">
              <w:rPr>
                <w:sz w:val="22"/>
                <w:szCs w:val="22"/>
                <w:lang w:val="en-US"/>
              </w:rPr>
              <w:t xml:space="preserve"> national biodiversity strategy and action plan guidance.</w:t>
            </w:r>
            <w:r w:rsidR="00070895" w:rsidRPr="00B92B4A">
              <w:rPr>
                <w:sz w:val="22"/>
                <w:szCs w:val="22"/>
                <w:lang w:val="en-US"/>
              </w:rPr>
              <w:t xml:space="preserve"> </w:t>
            </w:r>
          </w:p>
          <w:p w14:paraId="792E3C41" w14:textId="77777777" w:rsidR="00216355" w:rsidRPr="00B92B4A" w:rsidRDefault="00216355" w:rsidP="00FF1E02">
            <w:pPr>
              <w:rPr>
                <w:sz w:val="22"/>
                <w:szCs w:val="22"/>
                <w:lang w:val="en-US"/>
              </w:rPr>
            </w:pPr>
          </w:p>
          <w:p w14:paraId="1E6643FF" w14:textId="77777777" w:rsidR="00216355" w:rsidRDefault="00216355" w:rsidP="00FF1E02">
            <w:pPr>
              <w:rPr>
                <w:sz w:val="22"/>
                <w:szCs w:val="22"/>
              </w:rPr>
            </w:pPr>
            <w:proofErr w:type="spellStart"/>
            <w:r>
              <w:rPr>
                <w:sz w:val="22"/>
                <w:szCs w:val="22"/>
              </w:rPr>
              <w:t>Paragraph</w:t>
            </w:r>
            <w:proofErr w:type="spellEnd"/>
            <w:r>
              <w:rPr>
                <w:sz w:val="22"/>
                <w:szCs w:val="22"/>
              </w:rPr>
              <w:t xml:space="preserve"> 2:</w:t>
            </w:r>
          </w:p>
          <w:p w14:paraId="64BE1C88" w14:textId="22AC0167" w:rsidR="00216355" w:rsidRDefault="001068EA" w:rsidP="00216355">
            <w:pPr>
              <w:pStyle w:val="Prrafodelista"/>
              <w:numPr>
                <w:ilvl w:val="0"/>
                <w:numId w:val="2"/>
              </w:numPr>
              <w:rPr>
                <w:szCs w:val="22"/>
              </w:rPr>
            </w:pPr>
            <w:r>
              <w:rPr>
                <w:szCs w:val="22"/>
              </w:rPr>
              <w:t>Proposed text to be included</w:t>
            </w:r>
            <w:r w:rsidR="006369D5">
              <w:rPr>
                <w:szCs w:val="22"/>
              </w:rPr>
              <w:t xml:space="preserve"> (new text in </w:t>
            </w:r>
            <w:r w:rsidR="006369D5" w:rsidRPr="006369D5">
              <w:rPr>
                <w:color w:val="FF0000"/>
                <w:szCs w:val="22"/>
              </w:rPr>
              <w:t>red</w:t>
            </w:r>
            <w:r w:rsidR="006369D5">
              <w:rPr>
                <w:szCs w:val="22"/>
              </w:rPr>
              <w:t>)</w:t>
            </w:r>
            <w:r>
              <w:rPr>
                <w:szCs w:val="22"/>
              </w:rPr>
              <w:t>:</w:t>
            </w:r>
          </w:p>
          <w:p w14:paraId="40687AA1" w14:textId="77777777" w:rsidR="001068EA" w:rsidRPr="001068EA" w:rsidRDefault="001068EA" w:rsidP="001068EA">
            <w:pPr>
              <w:pStyle w:val="Prrafodelista"/>
              <w:rPr>
                <w:szCs w:val="22"/>
              </w:rPr>
            </w:pPr>
            <w:r>
              <w:rPr>
                <w:szCs w:val="22"/>
              </w:rPr>
              <w:t>“</w:t>
            </w:r>
            <w:r w:rsidRPr="001068EA">
              <w:rPr>
                <w:rFonts w:ascii="Calibri" w:hAnsi="Calibri" w:cs="Calibri"/>
                <w:szCs w:val="22"/>
              </w:rPr>
              <w:t>﻿</w:t>
            </w:r>
            <w:r w:rsidRPr="001068EA">
              <w:rPr>
                <w:szCs w:val="22"/>
              </w:rPr>
              <w:t>NBSAPs should be seen as an umbrella process under which all national objectives and actions</w:t>
            </w:r>
          </w:p>
          <w:p w14:paraId="790A0E14" w14:textId="35F6F066" w:rsidR="001068EA" w:rsidRDefault="001068EA" w:rsidP="00B05317">
            <w:pPr>
              <w:pStyle w:val="Prrafodelista"/>
              <w:rPr>
                <w:szCs w:val="22"/>
              </w:rPr>
            </w:pPr>
            <w:r w:rsidRPr="001068EA">
              <w:rPr>
                <w:szCs w:val="22"/>
              </w:rPr>
              <w:t xml:space="preserve">relevant to biodiversity can be planned, implemented, monitored, </w:t>
            </w:r>
            <w:proofErr w:type="gramStart"/>
            <w:r w:rsidRPr="001068EA">
              <w:rPr>
                <w:szCs w:val="22"/>
              </w:rPr>
              <w:t>reviewed</w:t>
            </w:r>
            <w:proofErr w:type="gramEnd"/>
            <w:r w:rsidRPr="001068EA">
              <w:rPr>
                <w:szCs w:val="22"/>
              </w:rPr>
              <w:t xml:space="preserve"> and adapted.</w:t>
            </w:r>
            <w:r w:rsidRPr="0073036F">
              <w:rPr>
                <w:color w:val="FF0000"/>
                <w:szCs w:val="22"/>
              </w:rPr>
              <w:t xml:space="preserve"> </w:t>
            </w:r>
            <w:r w:rsidR="0073036F" w:rsidRPr="0073036F">
              <w:rPr>
                <w:color w:val="FF0000"/>
                <w:szCs w:val="22"/>
                <w:lang w:val="en-US"/>
              </w:rPr>
              <w:t>NBSAPs are the main instrument through which Parties establish and communicate their national ambition to contribute to the achievement of global biodiversity goals and targets.</w:t>
            </w:r>
            <w:r w:rsidR="00AB7EEB">
              <w:rPr>
                <w:color w:val="FF0000"/>
                <w:szCs w:val="22"/>
                <w:lang w:val="en-US"/>
              </w:rPr>
              <w:t xml:space="preserve"> NBSAPs reflect the highest possible level of ambition</w:t>
            </w:r>
            <w:r w:rsidR="0073036F" w:rsidRPr="0073036F">
              <w:rPr>
                <w:color w:val="FF0000"/>
                <w:szCs w:val="22"/>
                <w:lang w:val="en-US"/>
              </w:rPr>
              <w:t xml:space="preserve"> </w:t>
            </w:r>
            <w:r w:rsidR="00AB7EEB">
              <w:rPr>
                <w:color w:val="FF0000"/>
                <w:szCs w:val="22"/>
                <w:lang w:val="en-US"/>
              </w:rPr>
              <w:t>for each Party</w:t>
            </w:r>
            <w:r w:rsidR="000363BC">
              <w:rPr>
                <w:color w:val="FF0000"/>
                <w:szCs w:val="22"/>
                <w:lang w:val="en-US"/>
              </w:rPr>
              <w:t>.</w:t>
            </w:r>
            <w:r w:rsidR="00B05317">
              <w:rPr>
                <w:color w:val="FF0000"/>
                <w:szCs w:val="22"/>
                <w:lang w:val="en-US"/>
              </w:rPr>
              <w:t xml:space="preserve"> </w:t>
            </w:r>
            <w:r w:rsidRPr="00B05317">
              <w:rPr>
                <w:szCs w:val="22"/>
              </w:rPr>
              <w:t>They should involve all government sectors and all stakeholders across society to ensure that objectives, actions and expected outcomes are coordinated, that the concerns of different actors are addressed, and that their ownership and commitment towards implementation is attained. Additionally, the NBSAP process should g</w:t>
            </w:r>
            <w:r w:rsidR="00B92B4A">
              <w:rPr>
                <w:szCs w:val="22"/>
              </w:rPr>
              <w:t>enerate</w:t>
            </w:r>
            <w:r w:rsidRPr="00B05317">
              <w:rPr>
                <w:szCs w:val="22"/>
              </w:rPr>
              <w:t xml:space="preserve"> high-level political support, ensure inter</w:t>
            </w:r>
            <w:r w:rsidR="00B92B4A">
              <w:rPr>
                <w:szCs w:val="22"/>
              </w:rPr>
              <w:t>-</w:t>
            </w:r>
            <w:r w:rsidRPr="00B05317">
              <w:rPr>
                <w:szCs w:val="22"/>
              </w:rPr>
              <w:t>ministerial coordination and vertical integration, and facilitate implementation throughout the decade.”</w:t>
            </w:r>
            <w:r w:rsidR="009A3495">
              <w:rPr>
                <w:szCs w:val="22"/>
              </w:rPr>
              <w:t>.</w:t>
            </w:r>
          </w:p>
          <w:p w14:paraId="15384C0F" w14:textId="77777777" w:rsidR="009A3495" w:rsidRPr="006369D5" w:rsidRDefault="009A3495" w:rsidP="009A3495">
            <w:pPr>
              <w:rPr>
                <w:szCs w:val="22"/>
                <w:lang w:val="en-US"/>
              </w:rPr>
            </w:pPr>
          </w:p>
          <w:p w14:paraId="2BCA9CDD" w14:textId="769BD999" w:rsidR="009A3495" w:rsidRPr="00B92B4A" w:rsidRDefault="009A3495" w:rsidP="009A3495">
            <w:pPr>
              <w:rPr>
                <w:sz w:val="22"/>
                <w:szCs w:val="22"/>
                <w:lang w:val="en-US"/>
              </w:rPr>
            </w:pPr>
            <w:r w:rsidRPr="00B92B4A">
              <w:rPr>
                <w:sz w:val="22"/>
                <w:szCs w:val="22"/>
                <w:lang w:val="en-US"/>
              </w:rPr>
              <w:t>Paragraph 3:</w:t>
            </w:r>
          </w:p>
          <w:p w14:paraId="1C433562" w14:textId="77777777" w:rsidR="004B2CEE" w:rsidRDefault="00D16FE2" w:rsidP="004B2CEE">
            <w:pPr>
              <w:jc w:val="both"/>
              <w:rPr>
                <w:sz w:val="22"/>
                <w:szCs w:val="22"/>
                <w:lang w:val="en-US"/>
              </w:rPr>
            </w:pPr>
            <w:r w:rsidRPr="00054FAB">
              <w:rPr>
                <w:sz w:val="22"/>
                <w:szCs w:val="22"/>
                <w:lang w:val="en-US"/>
              </w:rPr>
              <w:t xml:space="preserve">Given that the GBF goals are set for 2050, the process for planning, updating and implementing the </w:t>
            </w:r>
            <w:r w:rsidRPr="00054FAB">
              <w:rPr>
                <w:sz w:val="22"/>
                <w:szCs w:val="22"/>
                <w:lang w:val="en-US"/>
              </w:rPr>
              <w:lastRenderedPageBreak/>
              <w:t xml:space="preserve">NBSAP must be projected for a much </w:t>
            </w:r>
            <w:proofErr w:type="gramStart"/>
            <w:r w:rsidRPr="00054FAB">
              <w:rPr>
                <w:sz w:val="22"/>
                <w:szCs w:val="22"/>
                <w:lang w:val="en-US"/>
              </w:rPr>
              <w:t>longer term</w:t>
            </w:r>
            <w:proofErr w:type="gramEnd"/>
            <w:r w:rsidRPr="00054FAB">
              <w:rPr>
                <w:sz w:val="22"/>
                <w:szCs w:val="22"/>
                <w:lang w:val="en-US"/>
              </w:rPr>
              <w:t xml:space="preserve"> horizon than a decade.</w:t>
            </w:r>
            <w:r w:rsidR="004B2CEE">
              <w:rPr>
                <w:sz w:val="22"/>
                <w:szCs w:val="22"/>
                <w:lang w:val="en-US"/>
              </w:rPr>
              <w:t xml:space="preserve"> </w:t>
            </w:r>
            <w:proofErr w:type="gramStart"/>
            <w:r w:rsidR="004B2CEE">
              <w:rPr>
                <w:sz w:val="22"/>
                <w:szCs w:val="22"/>
                <w:lang w:val="en-US"/>
              </w:rPr>
              <w:t>Therefore</w:t>
            </w:r>
            <w:proofErr w:type="gramEnd"/>
            <w:r w:rsidR="004B2CEE">
              <w:rPr>
                <w:sz w:val="22"/>
                <w:szCs w:val="22"/>
                <w:lang w:val="en-US"/>
              </w:rPr>
              <w:t xml:space="preserve"> we propose the following text: </w:t>
            </w:r>
          </w:p>
          <w:p w14:paraId="3D30D3D2" w14:textId="0514C6B2" w:rsidR="009A3495" w:rsidRDefault="004B2CEE" w:rsidP="004B2CEE">
            <w:pPr>
              <w:jc w:val="both"/>
              <w:rPr>
                <w:sz w:val="22"/>
                <w:szCs w:val="22"/>
                <w:lang w:val="en-US"/>
              </w:rPr>
            </w:pPr>
            <w:r>
              <w:rPr>
                <w:sz w:val="22"/>
                <w:szCs w:val="22"/>
                <w:lang w:val="en-US"/>
              </w:rPr>
              <w:t>“</w:t>
            </w:r>
            <w:r w:rsidR="009A3495" w:rsidRPr="004B2CEE">
              <w:rPr>
                <w:sz w:val="22"/>
                <w:szCs w:val="22"/>
                <w:lang w:val="en-US"/>
              </w:rPr>
              <w:t>Countries are encouraged to adopt the NBSAP output documents as policy and/or legal instruments and to integrate them into broader strategies and plans, such as national sustainable development plans, national development plans, and poverty reduction strategies. The NBSAP documents should be considered living documents which can be revised or adapted as needed throughout the decade</w:t>
            </w:r>
            <w:r w:rsidR="004D7594" w:rsidRPr="004B2CEE">
              <w:rPr>
                <w:sz w:val="22"/>
                <w:szCs w:val="22"/>
                <w:lang w:val="en-US"/>
              </w:rPr>
              <w:t xml:space="preserve"> </w:t>
            </w:r>
            <w:r w:rsidR="004D7594" w:rsidRPr="004B2CEE">
              <w:rPr>
                <w:color w:val="FF0000"/>
                <w:sz w:val="22"/>
                <w:szCs w:val="22"/>
                <w:lang w:val="en-US" w:eastAsia="en-US"/>
              </w:rPr>
              <w:t xml:space="preserve">and subsequent implementation periods </w:t>
            </w:r>
            <w:r w:rsidR="009A3495" w:rsidRPr="004B2CEE">
              <w:rPr>
                <w:sz w:val="22"/>
                <w:szCs w:val="22"/>
                <w:lang w:val="en-US"/>
              </w:rPr>
              <w:t>without interrupting implementation</w:t>
            </w:r>
            <w:r w:rsidR="006B1A37" w:rsidRPr="004B2CEE">
              <w:rPr>
                <w:sz w:val="22"/>
                <w:szCs w:val="22"/>
                <w:lang w:val="en-US"/>
              </w:rPr>
              <w:t>.</w:t>
            </w:r>
            <w:r w:rsidR="006369D5" w:rsidRPr="004B2CEE">
              <w:rPr>
                <w:sz w:val="22"/>
                <w:szCs w:val="22"/>
                <w:lang w:val="en-US"/>
              </w:rPr>
              <w:t xml:space="preserve"> </w:t>
            </w:r>
            <w:r w:rsidR="006369D5" w:rsidRPr="004B2CEE">
              <w:rPr>
                <w:color w:val="FF0000"/>
                <w:sz w:val="22"/>
                <w:szCs w:val="22"/>
                <w:lang w:val="en-US"/>
              </w:rPr>
              <w:t>NBSAP update processes should be undertaken with a progressive nature, meaning that ambition will never be lower than in previous NBSAPs</w:t>
            </w:r>
            <w:r w:rsidR="009A3495" w:rsidRPr="004B2CEE">
              <w:rPr>
                <w:sz w:val="22"/>
                <w:szCs w:val="22"/>
                <w:lang w:val="en-US"/>
              </w:rPr>
              <w:t>.</w:t>
            </w:r>
            <w:r>
              <w:rPr>
                <w:sz w:val="22"/>
                <w:szCs w:val="22"/>
                <w:lang w:val="en-US"/>
              </w:rPr>
              <w:t>”</w:t>
            </w:r>
          </w:p>
          <w:p w14:paraId="09174274" w14:textId="5C5D20EC" w:rsidR="00A617B7" w:rsidRDefault="00A617B7" w:rsidP="004B2CEE">
            <w:pPr>
              <w:jc w:val="both"/>
              <w:rPr>
                <w:sz w:val="22"/>
                <w:szCs w:val="22"/>
                <w:lang w:val="en-US"/>
              </w:rPr>
            </w:pPr>
          </w:p>
          <w:p w14:paraId="2EFE123E" w14:textId="77777777" w:rsidR="00422C49" w:rsidRDefault="00385F9A" w:rsidP="00D82B3B">
            <w:pPr>
              <w:jc w:val="both"/>
              <w:rPr>
                <w:sz w:val="22"/>
                <w:szCs w:val="22"/>
                <w:lang w:val="en-US"/>
              </w:rPr>
            </w:pPr>
            <w:r w:rsidRPr="004C18FE">
              <w:rPr>
                <w:sz w:val="22"/>
                <w:szCs w:val="22"/>
                <w:lang w:val="en-US"/>
              </w:rPr>
              <w:t>Paragraph 6</w:t>
            </w:r>
            <w:r w:rsidR="00F81413" w:rsidRPr="004C18FE">
              <w:rPr>
                <w:sz w:val="22"/>
                <w:szCs w:val="22"/>
                <w:lang w:val="en-US"/>
              </w:rPr>
              <w:t>(a)</w:t>
            </w:r>
            <w:r w:rsidRPr="004C18FE">
              <w:rPr>
                <w:sz w:val="22"/>
                <w:szCs w:val="22"/>
                <w:lang w:val="en-US"/>
              </w:rPr>
              <w:t>:</w:t>
            </w:r>
            <w:r w:rsidR="004C18FE" w:rsidRPr="004C18FE">
              <w:rPr>
                <w:sz w:val="22"/>
                <w:szCs w:val="22"/>
                <w:lang w:val="en-US"/>
              </w:rPr>
              <w:t xml:space="preserve"> </w:t>
            </w:r>
          </w:p>
          <w:p w14:paraId="556E8C3A" w14:textId="298A0567" w:rsidR="00385F9A" w:rsidRDefault="004C18FE" w:rsidP="00D82B3B">
            <w:pPr>
              <w:jc w:val="both"/>
              <w:rPr>
                <w:sz w:val="22"/>
                <w:szCs w:val="22"/>
                <w:lang w:val="en-US"/>
              </w:rPr>
            </w:pPr>
            <w:r>
              <w:rPr>
                <w:sz w:val="22"/>
                <w:szCs w:val="22"/>
                <w:lang w:val="en-US"/>
              </w:rPr>
              <w:t xml:space="preserve">we propose the following text </w:t>
            </w:r>
            <w:proofErr w:type="gramStart"/>
            <w:r>
              <w:rPr>
                <w:sz w:val="22"/>
                <w:szCs w:val="22"/>
                <w:lang w:val="en-US"/>
              </w:rPr>
              <w:t>in order to</w:t>
            </w:r>
            <w:proofErr w:type="gramEnd"/>
            <w:r>
              <w:rPr>
                <w:sz w:val="22"/>
                <w:szCs w:val="22"/>
                <w:lang w:val="en-US"/>
              </w:rPr>
              <w:t xml:space="preserve"> highlight the progression principle for NBSAPs:</w:t>
            </w:r>
          </w:p>
          <w:p w14:paraId="0C99F724" w14:textId="640E957C" w:rsidR="004C18FE" w:rsidRPr="00422C49" w:rsidRDefault="00D82B3B" w:rsidP="00D82B3B">
            <w:pPr>
              <w:jc w:val="both"/>
              <w:rPr>
                <w:rFonts w:ascii="Calibri" w:hAnsi="Calibri" w:cs="Calibri"/>
                <w:sz w:val="22"/>
                <w:szCs w:val="22"/>
                <w:lang w:val="en-US"/>
              </w:rPr>
            </w:pPr>
            <w:r w:rsidRPr="00D82B3B">
              <w:rPr>
                <w:rFonts w:ascii="Calibri" w:hAnsi="Calibri" w:cs="Calibri"/>
                <w:sz w:val="22"/>
                <w:szCs w:val="22"/>
                <w:lang w:val="en-US"/>
              </w:rPr>
              <w:t>﻿</w:t>
            </w:r>
            <w:r w:rsidR="006D366B">
              <w:rPr>
                <w:rFonts w:ascii="Calibri" w:hAnsi="Calibri" w:cs="Calibri"/>
                <w:sz w:val="22"/>
                <w:szCs w:val="22"/>
                <w:lang w:val="en-US"/>
              </w:rPr>
              <w:t>“</w:t>
            </w:r>
            <w:r w:rsidRPr="00D82B3B">
              <w:rPr>
                <w:sz w:val="22"/>
                <w:szCs w:val="22"/>
                <w:lang w:val="en-US"/>
              </w:rPr>
              <w:t>National targets aligned with the post-2020 framework: In the post-2020 period, Parties will</w:t>
            </w:r>
            <w:r>
              <w:rPr>
                <w:sz w:val="22"/>
                <w:szCs w:val="22"/>
                <w:lang w:val="en-US"/>
              </w:rPr>
              <w:t xml:space="preserve"> </w:t>
            </w:r>
            <w:r w:rsidRPr="00D82B3B">
              <w:rPr>
                <w:sz w:val="22"/>
                <w:szCs w:val="22"/>
                <w:lang w:val="en-US"/>
              </w:rPr>
              <w:t>be requested to set (or adjust) national targets as a contribution to the post-2020 global goals and targets.</w:t>
            </w:r>
            <w:r>
              <w:rPr>
                <w:sz w:val="22"/>
                <w:szCs w:val="22"/>
                <w:lang w:val="en-US"/>
              </w:rPr>
              <w:t xml:space="preserve"> </w:t>
            </w:r>
            <w:r w:rsidRPr="00D82B3B">
              <w:rPr>
                <w:sz w:val="22"/>
                <w:szCs w:val="22"/>
                <w:lang w:val="en-US"/>
              </w:rPr>
              <w:t>National</w:t>
            </w:r>
            <w:r>
              <w:rPr>
                <w:sz w:val="22"/>
                <w:szCs w:val="22"/>
                <w:lang w:val="en-US"/>
              </w:rPr>
              <w:t xml:space="preserve"> </w:t>
            </w:r>
            <w:r w:rsidRPr="00D82B3B">
              <w:rPr>
                <w:sz w:val="22"/>
                <w:szCs w:val="22"/>
                <w:lang w:val="en-US"/>
              </w:rPr>
              <w:t>targets should address each one of the targets of the post-2020 global biodiversity framework and</w:t>
            </w:r>
            <w:r>
              <w:rPr>
                <w:sz w:val="22"/>
                <w:szCs w:val="22"/>
                <w:lang w:val="en-US"/>
              </w:rPr>
              <w:t xml:space="preserve"> </w:t>
            </w:r>
            <w:r w:rsidRPr="00D82B3B">
              <w:rPr>
                <w:sz w:val="22"/>
                <w:szCs w:val="22"/>
                <w:lang w:val="en-US"/>
              </w:rPr>
              <w:t>their</w:t>
            </w:r>
            <w:r>
              <w:rPr>
                <w:sz w:val="22"/>
                <w:szCs w:val="22"/>
                <w:lang w:val="en-US"/>
              </w:rPr>
              <w:t xml:space="preserve"> </w:t>
            </w:r>
            <w:r w:rsidRPr="00D82B3B">
              <w:rPr>
                <w:sz w:val="22"/>
                <w:szCs w:val="22"/>
                <w:lang w:val="en-US"/>
              </w:rPr>
              <w:t>alignment should be explicit. National targets may leverage commitments made under other</w:t>
            </w:r>
            <w:r>
              <w:rPr>
                <w:sz w:val="22"/>
                <w:szCs w:val="22"/>
                <w:lang w:val="en-US"/>
              </w:rPr>
              <w:t xml:space="preserve"> </w:t>
            </w:r>
            <w:r w:rsidRPr="00D82B3B">
              <w:rPr>
                <w:sz w:val="22"/>
                <w:szCs w:val="22"/>
                <w:lang w:val="en-US"/>
              </w:rPr>
              <w:t>intergovernmental processes, such as the other multilateral environmental agreements, and the Rio</w:t>
            </w:r>
            <w:r>
              <w:rPr>
                <w:sz w:val="22"/>
                <w:szCs w:val="22"/>
                <w:lang w:val="en-US"/>
              </w:rPr>
              <w:t xml:space="preserve"> </w:t>
            </w:r>
            <w:r w:rsidRPr="00D82B3B">
              <w:rPr>
                <w:sz w:val="22"/>
                <w:szCs w:val="22"/>
                <w:lang w:val="en-US"/>
              </w:rPr>
              <w:t>conventions. Parties should be ready to adapt or enhance their national targets as needed in the light of the</w:t>
            </w:r>
            <w:r>
              <w:rPr>
                <w:sz w:val="22"/>
                <w:szCs w:val="22"/>
                <w:lang w:val="en-US"/>
              </w:rPr>
              <w:t xml:space="preserve"> </w:t>
            </w:r>
            <w:r w:rsidRPr="00D82B3B">
              <w:rPr>
                <w:sz w:val="22"/>
                <w:szCs w:val="22"/>
                <w:lang w:val="en-US"/>
              </w:rPr>
              <w:t xml:space="preserve">results of the global </w:t>
            </w:r>
            <w:proofErr w:type="spellStart"/>
            <w:r w:rsidRPr="00D82B3B">
              <w:rPr>
                <w:sz w:val="22"/>
                <w:szCs w:val="22"/>
                <w:lang w:val="en-US"/>
              </w:rPr>
              <w:t>stocktakes</w:t>
            </w:r>
            <w:proofErr w:type="spellEnd"/>
            <w:r w:rsidRPr="00D82B3B">
              <w:rPr>
                <w:sz w:val="22"/>
                <w:szCs w:val="22"/>
                <w:lang w:val="en-US"/>
              </w:rPr>
              <w:t xml:space="preserve"> (both on ambition and on implementation)</w:t>
            </w:r>
            <w:r w:rsidR="000A2C7D">
              <w:rPr>
                <w:sz w:val="22"/>
                <w:szCs w:val="22"/>
                <w:lang w:val="en-US"/>
              </w:rPr>
              <w:t xml:space="preserve"> </w:t>
            </w:r>
            <w:r w:rsidR="000A2C7D" w:rsidRPr="000A2C7D">
              <w:rPr>
                <w:color w:val="FF0000"/>
                <w:sz w:val="22"/>
                <w:szCs w:val="22"/>
                <w:lang w:val="en-US"/>
              </w:rPr>
              <w:t>but never reduce the level of ambition initially defined, following a non-regression approach</w:t>
            </w:r>
            <w:r w:rsidR="000A2C7D" w:rsidRPr="000A2C7D">
              <w:rPr>
                <w:sz w:val="22"/>
                <w:szCs w:val="22"/>
                <w:lang w:val="en-US"/>
              </w:rPr>
              <w:t>;</w:t>
            </w:r>
            <w:r w:rsidR="006D366B">
              <w:rPr>
                <w:sz w:val="22"/>
                <w:szCs w:val="22"/>
                <w:lang w:val="en-US"/>
              </w:rPr>
              <w:t>”</w:t>
            </w:r>
          </w:p>
          <w:p w14:paraId="37E3B852" w14:textId="3623036C" w:rsidR="00CD64F3" w:rsidRDefault="00CD64F3" w:rsidP="00D82B3B">
            <w:pPr>
              <w:jc w:val="both"/>
              <w:rPr>
                <w:sz w:val="22"/>
                <w:szCs w:val="22"/>
                <w:lang w:val="en-US"/>
              </w:rPr>
            </w:pPr>
          </w:p>
          <w:p w14:paraId="7F81DBDC" w14:textId="69AF9F4C" w:rsidR="00556E70" w:rsidRDefault="00CD64F3" w:rsidP="00D82B3B">
            <w:pPr>
              <w:jc w:val="both"/>
              <w:rPr>
                <w:sz w:val="22"/>
                <w:szCs w:val="22"/>
                <w:lang w:val="en-US"/>
              </w:rPr>
            </w:pPr>
            <w:r w:rsidRPr="004C18FE">
              <w:rPr>
                <w:sz w:val="22"/>
                <w:szCs w:val="22"/>
                <w:lang w:val="en-US"/>
              </w:rPr>
              <w:t>Paragraph 6(</w:t>
            </w:r>
            <w:r>
              <w:rPr>
                <w:sz w:val="22"/>
                <w:szCs w:val="22"/>
                <w:lang w:val="en-US"/>
              </w:rPr>
              <w:t>c)</w:t>
            </w:r>
            <w:r w:rsidRPr="004C18FE">
              <w:rPr>
                <w:sz w:val="22"/>
                <w:szCs w:val="22"/>
                <w:lang w:val="en-US"/>
              </w:rPr>
              <w:t>:</w:t>
            </w:r>
            <w:r>
              <w:rPr>
                <w:sz w:val="22"/>
                <w:szCs w:val="22"/>
                <w:lang w:val="en-US"/>
              </w:rPr>
              <w:t xml:space="preserve"> </w:t>
            </w:r>
            <w:r w:rsidR="00556E70">
              <w:rPr>
                <w:sz w:val="22"/>
                <w:szCs w:val="22"/>
                <w:lang w:val="en-US"/>
              </w:rPr>
              <w:t>a reordering of the wording on indicators is proposed as follows:</w:t>
            </w:r>
          </w:p>
          <w:p w14:paraId="117F2085" w14:textId="550F5619" w:rsidR="00556E70" w:rsidRDefault="00556E70" w:rsidP="00D82B3B">
            <w:pPr>
              <w:jc w:val="both"/>
              <w:rPr>
                <w:sz w:val="22"/>
                <w:szCs w:val="22"/>
                <w:lang w:val="en-US"/>
              </w:rPr>
            </w:pPr>
          </w:p>
          <w:p w14:paraId="4866D75F" w14:textId="2AD846C8" w:rsidR="00556E70" w:rsidRDefault="00556E70" w:rsidP="00462AD6">
            <w:pPr>
              <w:jc w:val="both"/>
              <w:rPr>
                <w:sz w:val="22"/>
                <w:szCs w:val="22"/>
                <w:lang w:val="en-US"/>
              </w:rPr>
            </w:pPr>
            <w:r>
              <w:rPr>
                <w:sz w:val="22"/>
                <w:szCs w:val="22"/>
                <w:lang w:val="en-US"/>
              </w:rPr>
              <w:t>“</w:t>
            </w:r>
            <w:r w:rsidR="00462AD6" w:rsidRPr="00462AD6">
              <w:rPr>
                <w:rFonts w:ascii="Calibri" w:hAnsi="Calibri" w:cs="Calibri"/>
                <w:sz w:val="22"/>
                <w:szCs w:val="22"/>
                <w:lang w:val="en-US"/>
              </w:rPr>
              <w:t>﻿</w:t>
            </w:r>
            <w:r w:rsidR="00462AD6" w:rsidRPr="00462AD6">
              <w:rPr>
                <w:sz w:val="22"/>
                <w:szCs w:val="22"/>
                <w:lang w:val="en-US"/>
              </w:rPr>
              <w:t>Monitoring and review mechanism using national and headline indicators: The</w:t>
            </w:r>
            <w:r w:rsidR="00462AD6">
              <w:rPr>
                <w:sz w:val="22"/>
                <w:szCs w:val="22"/>
                <w:lang w:val="en-US"/>
              </w:rPr>
              <w:t xml:space="preserve"> </w:t>
            </w:r>
            <w:r w:rsidR="00462AD6" w:rsidRPr="00462AD6">
              <w:rPr>
                <w:sz w:val="22"/>
                <w:szCs w:val="22"/>
                <w:lang w:val="en-US"/>
              </w:rPr>
              <w:t>implementation of the</w:t>
            </w:r>
            <w:r w:rsidR="00462AD6">
              <w:rPr>
                <w:sz w:val="22"/>
                <w:szCs w:val="22"/>
                <w:lang w:val="en-US"/>
              </w:rPr>
              <w:t xml:space="preserve"> </w:t>
            </w:r>
            <w:r w:rsidR="00462AD6" w:rsidRPr="00462AD6">
              <w:rPr>
                <w:sz w:val="22"/>
                <w:szCs w:val="22"/>
                <w:lang w:val="en-US"/>
              </w:rPr>
              <w:t>NBSAP, including concrete actions taken and their impacts, progress towards national</w:t>
            </w:r>
            <w:r w:rsidR="00462AD6">
              <w:rPr>
                <w:sz w:val="22"/>
                <w:szCs w:val="22"/>
                <w:lang w:val="en-US"/>
              </w:rPr>
              <w:t xml:space="preserve"> </w:t>
            </w:r>
            <w:r w:rsidR="00462AD6" w:rsidRPr="00462AD6">
              <w:rPr>
                <w:sz w:val="22"/>
                <w:szCs w:val="22"/>
                <w:lang w:val="en-US"/>
              </w:rPr>
              <w:t>targets, and</w:t>
            </w:r>
            <w:r w:rsidR="00462AD6">
              <w:rPr>
                <w:sz w:val="22"/>
                <w:szCs w:val="22"/>
                <w:lang w:val="en-US"/>
              </w:rPr>
              <w:t xml:space="preserve"> </w:t>
            </w:r>
            <w:r w:rsidR="00462AD6" w:rsidRPr="00462AD6">
              <w:rPr>
                <w:sz w:val="22"/>
                <w:szCs w:val="22"/>
                <w:lang w:val="en-US"/>
              </w:rPr>
              <w:t xml:space="preserve">contributions towards global targets, should be regularly monitored and reviewed </w:t>
            </w:r>
            <w:r w:rsidR="00462AD6" w:rsidRPr="00462AD6">
              <w:rPr>
                <w:strike/>
                <w:color w:val="FF0000"/>
                <w:sz w:val="22"/>
                <w:szCs w:val="22"/>
                <w:lang w:val="en-US"/>
              </w:rPr>
              <w:t>using national indicators and</w:t>
            </w:r>
            <w:r w:rsidR="00462AD6" w:rsidRPr="00462AD6">
              <w:rPr>
                <w:sz w:val="22"/>
                <w:szCs w:val="22"/>
                <w:lang w:val="en-US"/>
              </w:rPr>
              <w:t xml:space="preserve"> the</w:t>
            </w:r>
            <w:r w:rsidR="00462AD6" w:rsidRPr="00462AD6">
              <w:rPr>
                <w:strike/>
                <w:sz w:val="22"/>
                <w:szCs w:val="22"/>
                <w:lang w:val="en-US"/>
              </w:rPr>
              <w:t xml:space="preserve"> </w:t>
            </w:r>
            <w:r w:rsidR="00462AD6" w:rsidRPr="00462AD6">
              <w:rPr>
                <w:sz w:val="22"/>
                <w:szCs w:val="22"/>
                <w:lang w:val="en-US"/>
              </w:rPr>
              <w:t>headline indicators for the post-2020 global biodiversity framework, as well as the</w:t>
            </w:r>
            <w:r w:rsidR="00462AD6">
              <w:rPr>
                <w:sz w:val="22"/>
                <w:szCs w:val="22"/>
                <w:lang w:val="en-US"/>
              </w:rPr>
              <w:t xml:space="preserve"> </w:t>
            </w:r>
            <w:r w:rsidR="00462AD6" w:rsidRPr="00462AD6">
              <w:rPr>
                <w:sz w:val="22"/>
                <w:szCs w:val="22"/>
                <w:lang w:val="en-US"/>
              </w:rPr>
              <w:t>component and complementary indicators</w:t>
            </w:r>
            <w:r w:rsidR="00462AD6">
              <w:rPr>
                <w:sz w:val="22"/>
                <w:szCs w:val="22"/>
                <w:lang w:val="en-US"/>
              </w:rPr>
              <w:t xml:space="preserve"> </w:t>
            </w:r>
            <w:r w:rsidR="00462AD6" w:rsidRPr="00462AD6">
              <w:rPr>
                <w:color w:val="FF0000"/>
                <w:sz w:val="22"/>
                <w:szCs w:val="22"/>
                <w:lang w:val="en-US"/>
              </w:rPr>
              <w:t xml:space="preserve">and national indicators </w:t>
            </w:r>
            <w:r w:rsidR="00462AD6" w:rsidRPr="00462AD6">
              <w:rPr>
                <w:sz w:val="22"/>
                <w:szCs w:val="22"/>
                <w:lang w:val="en-US"/>
              </w:rPr>
              <w:t>where relevant. This review should feed into the seventh and</w:t>
            </w:r>
            <w:r w:rsidR="00462AD6">
              <w:rPr>
                <w:sz w:val="22"/>
                <w:szCs w:val="22"/>
                <w:lang w:val="en-US"/>
              </w:rPr>
              <w:t xml:space="preserve"> </w:t>
            </w:r>
            <w:r w:rsidR="00462AD6" w:rsidRPr="00462AD6">
              <w:rPr>
                <w:sz w:val="22"/>
                <w:szCs w:val="22"/>
                <w:lang w:val="en-US"/>
              </w:rPr>
              <w:t>eighth national reports (and national reports under the Protocols, where relevant), and country-by-country</w:t>
            </w:r>
            <w:r w:rsidR="00462AD6">
              <w:rPr>
                <w:sz w:val="22"/>
                <w:szCs w:val="22"/>
                <w:lang w:val="en-US"/>
              </w:rPr>
              <w:t xml:space="preserve"> </w:t>
            </w:r>
            <w:r w:rsidR="00462AD6" w:rsidRPr="00462AD6">
              <w:rPr>
                <w:sz w:val="22"/>
                <w:szCs w:val="22"/>
                <w:lang w:val="en-US"/>
              </w:rPr>
              <w:t>review, and should inform the adaptation/enhancement of national targets and possible revision of the</w:t>
            </w:r>
            <w:r w:rsidR="00462AD6">
              <w:rPr>
                <w:sz w:val="22"/>
                <w:szCs w:val="22"/>
                <w:lang w:val="en-US"/>
              </w:rPr>
              <w:t xml:space="preserve"> </w:t>
            </w:r>
            <w:r w:rsidR="00462AD6" w:rsidRPr="00462AD6">
              <w:rPr>
                <w:sz w:val="22"/>
                <w:szCs w:val="22"/>
                <w:lang w:val="en-US"/>
              </w:rPr>
              <w:t>NBSAP based on lessons learned.</w:t>
            </w:r>
            <w:r>
              <w:rPr>
                <w:sz w:val="22"/>
                <w:szCs w:val="22"/>
                <w:lang w:val="en-US"/>
              </w:rPr>
              <w:t>”</w:t>
            </w:r>
          </w:p>
          <w:p w14:paraId="462021D9" w14:textId="59BF6EB4" w:rsidR="008E69A1" w:rsidRDefault="008E69A1" w:rsidP="00462AD6">
            <w:pPr>
              <w:jc w:val="both"/>
              <w:rPr>
                <w:sz w:val="22"/>
                <w:szCs w:val="22"/>
                <w:lang w:val="en-US"/>
              </w:rPr>
            </w:pPr>
          </w:p>
          <w:p w14:paraId="2006C64F" w14:textId="3700DC73" w:rsidR="008E69A1" w:rsidRDefault="008E69A1" w:rsidP="00462AD6">
            <w:pPr>
              <w:jc w:val="both"/>
              <w:rPr>
                <w:sz w:val="22"/>
                <w:szCs w:val="22"/>
                <w:lang w:val="en-US"/>
              </w:rPr>
            </w:pPr>
            <w:r w:rsidRPr="004C18FE">
              <w:rPr>
                <w:sz w:val="22"/>
                <w:szCs w:val="22"/>
                <w:lang w:val="en-US"/>
              </w:rPr>
              <w:t xml:space="preserve">Paragraph </w:t>
            </w:r>
            <w:r>
              <w:rPr>
                <w:sz w:val="22"/>
                <w:szCs w:val="22"/>
                <w:lang w:val="en-US"/>
              </w:rPr>
              <w:t>7</w:t>
            </w:r>
            <w:r w:rsidRPr="004C18FE">
              <w:rPr>
                <w:sz w:val="22"/>
                <w:szCs w:val="22"/>
                <w:lang w:val="en-US"/>
              </w:rPr>
              <w:t>:</w:t>
            </w:r>
          </w:p>
          <w:p w14:paraId="3715EFC9" w14:textId="6E6965A0" w:rsidR="008E69A1" w:rsidRPr="000A2C7D" w:rsidRDefault="008E69A1" w:rsidP="008E69A1">
            <w:pPr>
              <w:jc w:val="both"/>
              <w:rPr>
                <w:sz w:val="22"/>
                <w:szCs w:val="22"/>
                <w:lang w:val="en-US"/>
              </w:rPr>
            </w:pPr>
            <w:r>
              <w:rPr>
                <w:sz w:val="22"/>
                <w:szCs w:val="22"/>
                <w:lang w:val="en-US"/>
              </w:rPr>
              <w:t>“</w:t>
            </w:r>
            <w:r w:rsidRPr="00416712">
              <w:rPr>
                <w:rFonts w:ascii="Calibri" w:hAnsi="Calibri" w:cs="Calibri"/>
                <w:sz w:val="22"/>
                <w:szCs w:val="22"/>
                <w:lang w:val="en-US"/>
              </w:rPr>
              <w:t>﻿</w:t>
            </w:r>
            <w:r w:rsidR="00416712" w:rsidRPr="00416712">
              <w:rPr>
                <w:color w:val="FF0000"/>
                <w:sz w:val="22"/>
                <w:szCs w:val="22"/>
                <w:lang w:val="en-US"/>
              </w:rPr>
              <w:t>Updated</w:t>
            </w:r>
            <w:r w:rsidR="00416712">
              <w:rPr>
                <w:rFonts w:ascii="Calibri" w:hAnsi="Calibri" w:cs="Calibri"/>
                <w:sz w:val="22"/>
                <w:szCs w:val="22"/>
                <w:lang w:val="en-US"/>
              </w:rPr>
              <w:t xml:space="preserve"> </w:t>
            </w:r>
            <w:r w:rsidRPr="008E69A1">
              <w:rPr>
                <w:sz w:val="22"/>
                <w:szCs w:val="22"/>
                <w:lang w:val="en-US"/>
              </w:rPr>
              <w:t>National targets in a standardized format should be communicated to the Secretariat within one year</w:t>
            </w:r>
            <w:r w:rsidR="00AE0733">
              <w:rPr>
                <w:sz w:val="22"/>
                <w:szCs w:val="22"/>
                <w:lang w:val="en-US"/>
              </w:rPr>
              <w:t xml:space="preserve"> </w:t>
            </w:r>
            <w:r w:rsidRPr="008E69A1">
              <w:rPr>
                <w:sz w:val="22"/>
                <w:szCs w:val="22"/>
                <w:lang w:val="en-US"/>
              </w:rPr>
              <w:t>of</w:t>
            </w:r>
            <w:r w:rsidR="00AE0733">
              <w:rPr>
                <w:sz w:val="22"/>
                <w:szCs w:val="22"/>
                <w:lang w:val="en-US"/>
              </w:rPr>
              <w:t xml:space="preserve"> </w:t>
            </w:r>
            <w:r w:rsidRPr="008E69A1">
              <w:rPr>
                <w:sz w:val="22"/>
                <w:szCs w:val="22"/>
                <w:lang w:val="en-US"/>
              </w:rPr>
              <w:t>the adoption of the post-2020 global biodiversity framework, using the template included at the end of</w:t>
            </w:r>
            <w:r w:rsidR="00AE0733">
              <w:rPr>
                <w:sz w:val="22"/>
                <w:szCs w:val="22"/>
                <w:lang w:val="en-US"/>
              </w:rPr>
              <w:t xml:space="preserve"> </w:t>
            </w:r>
            <w:r w:rsidRPr="008E69A1">
              <w:rPr>
                <w:sz w:val="22"/>
                <w:szCs w:val="22"/>
                <w:lang w:val="en-US"/>
              </w:rPr>
              <w:t>this annex, through the clearing-house mechanism of the Convention. As mentioned above, in the case</w:t>
            </w:r>
            <w:r>
              <w:rPr>
                <w:sz w:val="22"/>
                <w:szCs w:val="22"/>
                <w:lang w:val="en-US"/>
              </w:rPr>
              <w:t xml:space="preserve"> </w:t>
            </w:r>
            <w:r w:rsidRPr="008E69A1">
              <w:rPr>
                <w:sz w:val="22"/>
                <w:szCs w:val="22"/>
                <w:lang w:val="en-US"/>
              </w:rPr>
              <w:t>where</w:t>
            </w:r>
            <w:r>
              <w:rPr>
                <w:sz w:val="22"/>
                <w:szCs w:val="22"/>
                <w:lang w:val="en-US"/>
              </w:rPr>
              <w:t xml:space="preserve"> </w:t>
            </w:r>
            <w:r w:rsidRPr="008E69A1">
              <w:rPr>
                <w:sz w:val="22"/>
                <w:szCs w:val="22"/>
                <w:lang w:val="en-US"/>
              </w:rPr>
              <w:t>existing national targets are already aligned with the new framework, it will be sufficient to enter</w:t>
            </w:r>
            <w:r>
              <w:rPr>
                <w:sz w:val="22"/>
                <w:szCs w:val="22"/>
                <w:lang w:val="en-US"/>
              </w:rPr>
              <w:t xml:space="preserve"> </w:t>
            </w:r>
            <w:r w:rsidRPr="008E69A1">
              <w:rPr>
                <w:sz w:val="22"/>
                <w:szCs w:val="22"/>
                <w:lang w:val="en-US"/>
              </w:rPr>
              <w:t>them into</w:t>
            </w:r>
            <w:r>
              <w:rPr>
                <w:sz w:val="22"/>
                <w:szCs w:val="22"/>
                <w:lang w:val="en-US"/>
              </w:rPr>
              <w:t xml:space="preserve"> </w:t>
            </w:r>
            <w:r w:rsidRPr="008E69A1">
              <w:rPr>
                <w:sz w:val="22"/>
                <w:szCs w:val="22"/>
                <w:lang w:val="en-US"/>
              </w:rPr>
              <w:t>the template, link them to the new global targets, and explain their alignment. New national</w:t>
            </w:r>
            <w:r>
              <w:rPr>
                <w:sz w:val="22"/>
                <w:szCs w:val="22"/>
                <w:lang w:val="en-US"/>
              </w:rPr>
              <w:t xml:space="preserve"> </w:t>
            </w:r>
            <w:r w:rsidRPr="008E69A1">
              <w:rPr>
                <w:sz w:val="22"/>
                <w:szCs w:val="22"/>
                <w:lang w:val="en-US"/>
              </w:rPr>
              <w:t>targets will also</w:t>
            </w:r>
            <w:r>
              <w:rPr>
                <w:sz w:val="22"/>
                <w:szCs w:val="22"/>
                <w:lang w:val="en-US"/>
              </w:rPr>
              <w:t xml:space="preserve"> </w:t>
            </w:r>
            <w:r w:rsidRPr="008E69A1">
              <w:rPr>
                <w:sz w:val="22"/>
                <w:szCs w:val="22"/>
                <w:lang w:val="en-US"/>
              </w:rPr>
              <w:t>need to be linked to the global targets and their contribution explained. This information</w:t>
            </w:r>
            <w:r>
              <w:rPr>
                <w:sz w:val="22"/>
                <w:szCs w:val="22"/>
                <w:lang w:val="en-US"/>
              </w:rPr>
              <w:t xml:space="preserve"> </w:t>
            </w:r>
            <w:r w:rsidRPr="008E69A1">
              <w:rPr>
                <w:sz w:val="22"/>
                <w:szCs w:val="22"/>
                <w:lang w:val="en-US"/>
              </w:rPr>
              <w:t>could be submitted</w:t>
            </w:r>
            <w:r>
              <w:rPr>
                <w:sz w:val="22"/>
                <w:szCs w:val="22"/>
                <w:lang w:val="en-US"/>
              </w:rPr>
              <w:t xml:space="preserve"> </w:t>
            </w:r>
            <w:r w:rsidRPr="008E69A1">
              <w:rPr>
                <w:sz w:val="22"/>
                <w:szCs w:val="22"/>
                <w:lang w:val="en-US"/>
              </w:rPr>
              <w:t>ahead of submitting a revised NBSAP. However, Parties that decide to update or</w:t>
            </w:r>
            <w:r>
              <w:rPr>
                <w:sz w:val="22"/>
                <w:szCs w:val="22"/>
                <w:lang w:val="en-US"/>
              </w:rPr>
              <w:t xml:space="preserve"> </w:t>
            </w:r>
            <w:r w:rsidRPr="008E69A1">
              <w:rPr>
                <w:sz w:val="22"/>
                <w:szCs w:val="22"/>
                <w:lang w:val="en-US"/>
              </w:rPr>
              <w:t>revise their NBSAP within</w:t>
            </w:r>
            <w:r>
              <w:rPr>
                <w:sz w:val="22"/>
                <w:szCs w:val="22"/>
                <w:lang w:val="en-US"/>
              </w:rPr>
              <w:t xml:space="preserve"> </w:t>
            </w:r>
            <w:r w:rsidRPr="008E69A1">
              <w:rPr>
                <w:sz w:val="22"/>
                <w:szCs w:val="22"/>
                <w:lang w:val="en-US"/>
              </w:rPr>
              <w:t>one year of adoption of the new framework could submit an updated or revised NBSAP and the national</w:t>
            </w:r>
            <w:r>
              <w:rPr>
                <w:sz w:val="22"/>
                <w:szCs w:val="22"/>
                <w:lang w:val="en-US"/>
              </w:rPr>
              <w:t xml:space="preserve"> </w:t>
            </w:r>
            <w:r w:rsidRPr="008E69A1">
              <w:rPr>
                <w:sz w:val="22"/>
                <w:szCs w:val="22"/>
                <w:lang w:val="en-US"/>
              </w:rPr>
              <w:t>targets simultaneously.</w:t>
            </w:r>
            <w:r>
              <w:rPr>
                <w:sz w:val="22"/>
                <w:szCs w:val="22"/>
                <w:lang w:val="en-US"/>
              </w:rPr>
              <w:t>”</w:t>
            </w:r>
          </w:p>
          <w:p w14:paraId="6C0906FF" w14:textId="77777777" w:rsidR="00385F9A" w:rsidRPr="004C18FE" w:rsidRDefault="00385F9A" w:rsidP="00385F9A">
            <w:pPr>
              <w:rPr>
                <w:sz w:val="22"/>
                <w:szCs w:val="22"/>
                <w:lang w:val="en-US"/>
              </w:rPr>
            </w:pPr>
          </w:p>
          <w:p w14:paraId="7BC4F431" w14:textId="77777777" w:rsidR="00A617B7" w:rsidRPr="004B2CEE" w:rsidRDefault="00A617B7" w:rsidP="004B2CEE">
            <w:pPr>
              <w:jc w:val="both"/>
              <w:rPr>
                <w:sz w:val="22"/>
                <w:szCs w:val="22"/>
                <w:lang w:val="en-US"/>
              </w:rPr>
            </w:pPr>
          </w:p>
          <w:p w14:paraId="1C5D113D" w14:textId="29D96D06" w:rsidR="009A3495" w:rsidRPr="009A3495" w:rsidRDefault="009A3495" w:rsidP="009A3495">
            <w:pPr>
              <w:rPr>
                <w:szCs w:val="22"/>
                <w:lang w:val="en-US"/>
              </w:rPr>
            </w:pPr>
          </w:p>
        </w:tc>
      </w:tr>
      <w:tr w:rsidR="00A15B70" w:rsidRPr="00B92B4A"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Pr="00B92B4A" w:rsidRDefault="00A15B70" w:rsidP="00A15B70">
            <w:pPr>
              <w:rPr>
                <w:sz w:val="22"/>
                <w:szCs w:val="22"/>
                <w:lang w:val="en-US"/>
              </w:rPr>
            </w:pPr>
            <w:r w:rsidRPr="00B92B4A">
              <w:rPr>
                <w:sz w:val="22"/>
                <w:szCs w:val="22"/>
                <w:lang w:val="en-US"/>
              </w:rPr>
              <w:lastRenderedPageBreak/>
              <w:t>Please use the table below to provide any specific comments on the template</w:t>
            </w:r>
            <w:r w:rsidR="00472B8D" w:rsidRPr="00B92B4A">
              <w:rPr>
                <w:sz w:val="22"/>
                <w:szCs w:val="22"/>
                <w:lang w:val="en-US"/>
              </w:rPr>
              <w:t>:</w:t>
            </w:r>
            <w:r w:rsidRPr="00B92B4A">
              <w:rPr>
                <w:sz w:val="22"/>
                <w:szCs w:val="22"/>
                <w:lang w:val="en-US"/>
              </w:rPr>
              <w:t xml:space="preserve"> </w:t>
            </w:r>
          </w:p>
        </w:tc>
      </w:tr>
    </w:tbl>
    <w:tbl>
      <w:tblPr>
        <w:tblStyle w:val="Tablaconcuadrcula"/>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Prrafodelista"/>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Prrafodelista"/>
              <w:suppressLineNumbers/>
              <w:suppressAutoHyphens/>
              <w:adjustRightInd w:val="0"/>
              <w:snapToGrid w:val="0"/>
              <w:ind w:left="0"/>
              <w:contextualSpacing w:val="0"/>
              <w:rPr>
                <w:b/>
                <w:kern w:val="22"/>
                <w:szCs w:val="22"/>
              </w:rPr>
            </w:pPr>
            <w:r>
              <w:rPr>
                <w:b/>
                <w:kern w:val="22"/>
                <w:szCs w:val="22"/>
              </w:rPr>
              <w:t>Comment</w:t>
            </w:r>
          </w:p>
        </w:tc>
      </w:tr>
      <w:tr w:rsidR="00B662AF" w:rsidRPr="00B92B4A" w14:paraId="64276617" w14:textId="77777777" w:rsidTr="00EB7321">
        <w:trPr>
          <w:jc w:val="center"/>
        </w:trPr>
        <w:tc>
          <w:tcPr>
            <w:tcW w:w="968" w:type="dxa"/>
          </w:tcPr>
          <w:p w14:paraId="51F93E71" w14:textId="77777777" w:rsidR="00B662AF" w:rsidRPr="00EB7321" w:rsidRDefault="00B662AF" w:rsidP="00754892">
            <w:pPr>
              <w:pStyle w:val="Prrafodelista"/>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132C183B" w:rsidR="00B662AF" w:rsidRDefault="00B662AF" w:rsidP="00754892">
            <w:pPr>
              <w:pStyle w:val="Prrafodelista"/>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1DAA5738" w14:textId="2AE0B345" w:rsidR="00A40F06" w:rsidRDefault="00A40F06" w:rsidP="00754892">
            <w:pPr>
              <w:pStyle w:val="Prrafodelista"/>
              <w:suppressLineNumbers/>
              <w:suppressAutoHyphens/>
              <w:adjustRightInd w:val="0"/>
              <w:snapToGrid w:val="0"/>
              <w:ind w:left="0"/>
              <w:contextualSpacing w:val="0"/>
              <w:rPr>
                <w:bCs/>
                <w:snapToGrid w:val="0"/>
                <w:kern w:val="22"/>
                <w:szCs w:val="22"/>
              </w:rPr>
            </w:pPr>
          </w:p>
          <w:p w14:paraId="094A3330" w14:textId="08315CCD" w:rsidR="00A40F06" w:rsidRPr="00A40F06" w:rsidRDefault="00A40F06" w:rsidP="00A40F06">
            <w:pPr>
              <w:suppressLineNumbers/>
              <w:suppressAutoHyphens/>
              <w:adjustRightInd w:val="0"/>
              <w:snapToGrid w:val="0"/>
              <w:jc w:val="both"/>
              <w:rPr>
                <w:bCs/>
                <w:snapToGrid w:val="0"/>
                <w:kern w:val="22"/>
                <w:sz w:val="22"/>
                <w:szCs w:val="22"/>
                <w:lang w:val="en-US"/>
              </w:rPr>
            </w:pPr>
            <w:r w:rsidRPr="00A40F06">
              <w:rPr>
                <w:bCs/>
                <w:snapToGrid w:val="0"/>
                <w:kern w:val="22"/>
                <w:sz w:val="22"/>
                <w:szCs w:val="22"/>
                <w:lang w:val="en-US"/>
              </w:rPr>
              <w:t>This scheme should clearly reflect the relationship of the national goals with the indicators of the Global Framework (headline, component</w:t>
            </w:r>
            <w:r w:rsidR="00CA3B13">
              <w:rPr>
                <w:bCs/>
                <w:snapToGrid w:val="0"/>
                <w:kern w:val="22"/>
                <w:sz w:val="22"/>
                <w:szCs w:val="22"/>
                <w:lang w:val="en-US"/>
              </w:rPr>
              <w:t xml:space="preserve">, </w:t>
            </w:r>
            <w:r w:rsidRPr="00A40F06">
              <w:rPr>
                <w:bCs/>
                <w:snapToGrid w:val="0"/>
                <w:kern w:val="22"/>
                <w:sz w:val="22"/>
                <w:szCs w:val="22"/>
                <w:lang w:val="en-US"/>
              </w:rPr>
              <w:t>complementary</w:t>
            </w:r>
            <w:r w:rsidR="00CA3B13">
              <w:rPr>
                <w:bCs/>
                <w:snapToGrid w:val="0"/>
                <w:kern w:val="22"/>
                <w:sz w:val="22"/>
                <w:szCs w:val="22"/>
                <w:lang w:val="en-US"/>
              </w:rPr>
              <w:t>, national</w:t>
            </w:r>
            <w:r w:rsidRPr="00A40F06">
              <w:rPr>
                <w:bCs/>
                <w:snapToGrid w:val="0"/>
                <w:kern w:val="22"/>
                <w:sz w:val="22"/>
                <w:szCs w:val="22"/>
                <w:lang w:val="en-US"/>
              </w:rPr>
              <w:t>).</w:t>
            </w:r>
            <w:r>
              <w:rPr>
                <w:bCs/>
                <w:snapToGrid w:val="0"/>
                <w:kern w:val="22"/>
                <w:sz w:val="22"/>
                <w:szCs w:val="22"/>
                <w:lang w:val="en-US"/>
              </w:rPr>
              <w:t xml:space="preserve"> </w:t>
            </w:r>
            <w:r w:rsidRPr="00CA3B13">
              <w:rPr>
                <w:bCs/>
                <w:snapToGrid w:val="0"/>
                <w:kern w:val="22"/>
                <w:sz w:val="22"/>
                <w:szCs w:val="22"/>
                <w:lang w:val="en-US"/>
              </w:rPr>
              <w:t xml:space="preserve">There should be a </w:t>
            </w:r>
            <w:r w:rsidRPr="00CA3B13">
              <w:rPr>
                <w:bCs/>
                <w:snapToGrid w:val="0"/>
                <w:kern w:val="22"/>
                <w:sz w:val="22"/>
                <w:szCs w:val="22"/>
                <w:lang w:val="en-US"/>
              </w:rPr>
              <w:lastRenderedPageBreak/>
              <w:t xml:space="preserve">baseline column for each goal. </w:t>
            </w:r>
            <w:proofErr w:type="gramStart"/>
            <w:r w:rsidRPr="00CA3B13">
              <w:rPr>
                <w:bCs/>
                <w:snapToGrid w:val="0"/>
                <w:kern w:val="22"/>
                <w:sz w:val="22"/>
                <w:szCs w:val="22"/>
                <w:lang w:val="en-US"/>
              </w:rPr>
              <w:t>Otherwise</w:t>
            </w:r>
            <w:proofErr w:type="gramEnd"/>
            <w:r w:rsidRPr="00CA3B13">
              <w:rPr>
                <w:bCs/>
                <w:snapToGrid w:val="0"/>
                <w:kern w:val="22"/>
                <w:sz w:val="22"/>
                <w:szCs w:val="22"/>
                <w:lang w:val="en-US"/>
              </w:rPr>
              <w:t xml:space="preserve"> it will not be possible to reflect the progress </w:t>
            </w:r>
            <w:r w:rsidR="00D368EA">
              <w:rPr>
                <w:bCs/>
                <w:snapToGrid w:val="0"/>
                <w:kern w:val="22"/>
                <w:sz w:val="22"/>
                <w:szCs w:val="22"/>
                <w:lang w:val="en-US"/>
              </w:rPr>
              <w:t>achieved</w:t>
            </w:r>
            <w:r w:rsidRPr="00CA3B13">
              <w:rPr>
                <w:bCs/>
                <w:snapToGrid w:val="0"/>
                <w:kern w:val="22"/>
                <w:sz w:val="22"/>
                <w:szCs w:val="22"/>
                <w:lang w:val="en-US"/>
              </w:rPr>
              <w:t>.</w:t>
            </w:r>
          </w:p>
          <w:p w14:paraId="03EE7E12" w14:textId="3D2F21C9" w:rsidR="009715B2" w:rsidRPr="00EB7321" w:rsidRDefault="009715B2" w:rsidP="00754892">
            <w:pPr>
              <w:pStyle w:val="Prrafodelista"/>
              <w:suppressLineNumbers/>
              <w:suppressAutoHyphens/>
              <w:adjustRightInd w:val="0"/>
              <w:snapToGrid w:val="0"/>
              <w:ind w:left="0"/>
              <w:contextualSpacing w:val="0"/>
              <w:rPr>
                <w:kern w:val="22"/>
                <w:szCs w:val="22"/>
              </w:rPr>
            </w:pPr>
          </w:p>
        </w:tc>
      </w:tr>
      <w:tr w:rsidR="00B662AF" w:rsidRPr="00B92B4A" w14:paraId="0870FB43" w14:textId="77777777" w:rsidTr="00EB7321">
        <w:trPr>
          <w:jc w:val="center"/>
        </w:trPr>
        <w:tc>
          <w:tcPr>
            <w:tcW w:w="968" w:type="dxa"/>
          </w:tcPr>
          <w:p w14:paraId="7E06BBB0" w14:textId="77777777" w:rsidR="00B662AF" w:rsidRPr="00EB7321" w:rsidRDefault="00B662AF" w:rsidP="00754892">
            <w:pPr>
              <w:pStyle w:val="Prrafodelista"/>
              <w:suppressLineNumbers/>
              <w:suppressAutoHyphens/>
              <w:adjustRightInd w:val="0"/>
              <w:snapToGrid w:val="0"/>
              <w:ind w:left="0"/>
              <w:contextualSpacing w:val="0"/>
              <w:jc w:val="left"/>
              <w:rPr>
                <w:bCs/>
                <w:kern w:val="22"/>
                <w:szCs w:val="22"/>
              </w:rPr>
            </w:pPr>
            <w:r w:rsidRPr="00EB7321">
              <w:rPr>
                <w:bCs/>
                <w:kern w:val="22"/>
                <w:szCs w:val="22"/>
              </w:rPr>
              <w:lastRenderedPageBreak/>
              <w:t>2</w:t>
            </w:r>
          </w:p>
        </w:tc>
        <w:tc>
          <w:tcPr>
            <w:tcW w:w="8550" w:type="dxa"/>
          </w:tcPr>
          <w:p w14:paraId="2FF7179A" w14:textId="4BED7915" w:rsidR="00B662AF" w:rsidRPr="00EB7321" w:rsidRDefault="00B662AF" w:rsidP="00754892">
            <w:pPr>
              <w:pStyle w:val="Prrafodelista"/>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3DFB4C3A" w14:textId="751B3617" w:rsidR="00802404" w:rsidRPr="00EB7321" w:rsidRDefault="00802404" w:rsidP="00754892">
            <w:pPr>
              <w:pStyle w:val="Prrafodelista"/>
              <w:suppressLineNumbers/>
              <w:suppressAutoHyphens/>
              <w:adjustRightInd w:val="0"/>
              <w:snapToGrid w:val="0"/>
              <w:ind w:left="0"/>
              <w:contextualSpacing w:val="0"/>
              <w:jc w:val="left"/>
              <w:rPr>
                <w:kern w:val="22"/>
                <w:szCs w:val="22"/>
              </w:rPr>
            </w:pPr>
          </w:p>
        </w:tc>
      </w:tr>
      <w:tr w:rsidR="00B662AF" w:rsidRPr="00B92B4A" w14:paraId="6B683C69" w14:textId="77777777" w:rsidTr="00EB7321">
        <w:trPr>
          <w:jc w:val="center"/>
        </w:trPr>
        <w:tc>
          <w:tcPr>
            <w:tcW w:w="968" w:type="dxa"/>
          </w:tcPr>
          <w:p w14:paraId="7163EF36" w14:textId="77777777" w:rsidR="00B662AF" w:rsidRPr="00EB7321" w:rsidRDefault="00B662AF" w:rsidP="00754892">
            <w:pPr>
              <w:pStyle w:val="Prrafodelista"/>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77777777" w:rsidR="00B662AF" w:rsidRPr="00B92B4A" w:rsidRDefault="00B662AF" w:rsidP="00754892">
            <w:pPr>
              <w:suppressLineNumbers/>
              <w:suppressAutoHyphens/>
              <w:adjustRightInd w:val="0"/>
              <w:snapToGrid w:val="0"/>
              <w:rPr>
                <w:bCs/>
                <w:kern w:val="22"/>
                <w:sz w:val="22"/>
                <w:szCs w:val="22"/>
                <w:lang w:val="en-US"/>
              </w:rPr>
            </w:pPr>
            <w:r w:rsidRPr="00B92B4A">
              <w:rPr>
                <w:bCs/>
                <w:kern w:val="22"/>
                <w:sz w:val="22"/>
                <w:szCs w:val="22"/>
                <w:lang w:val="en-US"/>
              </w:rPr>
              <w:t>Please provide comments on section 3 on the linkages with other national initiatives and targets.</w:t>
            </w:r>
          </w:p>
          <w:p w14:paraId="2F338F22" w14:textId="3551438A" w:rsidR="00802404" w:rsidRPr="00EB7321" w:rsidRDefault="00802404" w:rsidP="00754892">
            <w:pPr>
              <w:suppressLineNumbers/>
              <w:suppressAutoHyphens/>
              <w:adjustRightInd w:val="0"/>
              <w:snapToGrid w:val="0"/>
              <w:rPr>
                <w:kern w:val="22"/>
                <w:sz w:val="22"/>
                <w:szCs w:val="22"/>
                <w:lang w:val="en-GB"/>
              </w:rPr>
            </w:pPr>
          </w:p>
        </w:tc>
      </w:tr>
      <w:tr w:rsidR="00B662AF" w:rsidRPr="00B92B4A"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77777777" w:rsidR="00B662AF" w:rsidRPr="00EB7321" w:rsidRDefault="00B662AF" w:rsidP="00A15B70">
            <w:pPr>
              <w:pStyle w:val="Prrafodelista"/>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2ECEC149" w14:textId="49192358" w:rsidR="00802404" w:rsidRPr="00EB7321" w:rsidRDefault="00802404" w:rsidP="00A15B70">
            <w:pPr>
              <w:pStyle w:val="Prrafodelista"/>
              <w:suppressLineNumbers/>
              <w:suppressAutoHyphens/>
              <w:adjustRightInd w:val="0"/>
              <w:snapToGrid w:val="0"/>
              <w:ind w:left="0"/>
              <w:contextualSpacing w:val="0"/>
              <w:jc w:val="left"/>
              <w:rPr>
                <w:kern w:val="22"/>
                <w:szCs w:val="22"/>
              </w:rPr>
            </w:pPr>
          </w:p>
        </w:tc>
      </w:tr>
    </w:tbl>
    <w:p w14:paraId="2E50F13C" w14:textId="77777777" w:rsidR="00A15B70" w:rsidRPr="00B92B4A" w:rsidRDefault="00A15B70" w:rsidP="00AE7B5B">
      <w:pPr>
        <w:jc w:val="both"/>
        <w:rPr>
          <w:lang w:val="en-US"/>
        </w:rPr>
      </w:pPr>
    </w:p>
    <w:sectPr w:rsidR="00A15B70" w:rsidRPr="00B92B4A"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10CD" w14:textId="77777777" w:rsidR="00FB6870" w:rsidRDefault="00FB6870" w:rsidP="00AE7B5B">
      <w:r>
        <w:separator/>
      </w:r>
    </w:p>
  </w:endnote>
  <w:endnote w:type="continuationSeparator" w:id="0">
    <w:p w14:paraId="4D288E09" w14:textId="77777777" w:rsidR="00FB6870" w:rsidRDefault="00FB6870"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4FCF" w14:textId="77777777" w:rsidR="00FB6870" w:rsidRDefault="00FB6870" w:rsidP="00AE7B5B">
      <w:r>
        <w:separator/>
      </w:r>
    </w:p>
  </w:footnote>
  <w:footnote w:type="continuationSeparator" w:id="0">
    <w:p w14:paraId="6A6FD5AB" w14:textId="77777777" w:rsidR="00FB6870" w:rsidRDefault="00FB6870"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A66F8"/>
    <w:multiLevelType w:val="hybridMultilevel"/>
    <w:tmpl w:val="185AB7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12109157">
    <w:abstractNumId w:val="0"/>
  </w:num>
  <w:num w:numId="2" w16cid:durableId="85761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077A8"/>
    <w:rsid w:val="000363BC"/>
    <w:rsid w:val="00043210"/>
    <w:rsid w:val="00054FAB"/>
    <w:rsid w:val="00070895"/>
    <w:rsid w:val="000A2C7D"/>
    <w:rsid w:val="001068EA"/>
    <w:rsid w:val="00130A14"/>
    <w:rsid w:val="0016656C"/>
    <w:rsid w:val="00216355"/>
    <w:rsid w:val="00236608"/>
    <w:rsid w:val="0033526A"/>
    <w:rsid w:val="00385F9A"/>
    <w:rsid w:val="003B1D5B"/>
    <w:rsid w:val="003E2514"/>
    <w:rsid w:val="00414EDF"/>
    <w:rsid w:val="00416712"/>
    <w:rsid w:val="00422C49"/>
    <w:rsid w:val="00462AD6"/>
    <w:rsid w:val="00472B8D"/>
    <w:rsid w:val="004B2CEE"/>
    <w:rsid w:val="004B691D"/>
    <w:rsid w:val="004C18FE"/>
    <w:rsid w:val="004D7594"/>
    <w:rsid w:val="005114BE"/>
    <w:rsid w:val="0053632F"/>
    <w:rsid w:val="005558F7"/>
    <w:rsid w:val="00556E70"/>
    <w:rsid w:val="005D6474"/>
    <w:rsid w:val="006369D5"/>
    <w:rsid w:val="00636EB3"/>
    <w:rsid w:val="00647F74"/>
    <w:rsid w:val="0065309D"/>
    <w:rsid w:val="0067158B"/>
    <w:rsid w:val="006B1A37"/>
    <w:rsid w:val="006D366B"/>
    <w:rsid w:val="00715556"/>
    <w:rsid w:val="0073036F"/>
    <w:rsid w:val="00761688"/>
    <w:rsid w:val="007972DD"/>
    <w:rsid w:val="007D7F84"/>
    <w:rsid w:val="007E737B"/>
    <w:rsid w:val="00802404"/>
    <w:rsid w:val="008A3A9F"/>
    <w:rsid w:val="008A6047"/>
    <w:rsid w:val="008E69A1"/>
    <w:rsid w:val="008E7015"/>
    <w:rsid w:val="00962581"/>
    <w:rsid w:val="009715B2"/>
    <w:rsid w:val="009A3495"/>
    <w:rsid w:val="009A6960"/>
    <w:rsid w:val="009A6B72"/>
    <w:rsid w:val="009C30DA"/>
    <w:rsid w:val="00A079C7"/>
    <w:rsid w:val="00A15109"/>
    <w:rsid w:val="00A15B70"/>
    <w:rsid w:val="00A40F06"/>
    <w:rsid w:val="00A56D88"/>
    <w:rsid w:val="00A617B7"/>
    <w:rsid w:val="00AA6B3D"/>
    <w:rsid w:val="00AB7EEB"/>
    <w:rsid w:val="00AE0255"/>
    <w:rsid w:val="00AE0733"/>
    <w:rsid w:val="00AE7B5B"/>
    <w:rsid w:val="00AF4AD0"/>
    <w:rsid w:val="00B05317"/>
    <w:rsid w:val="00B51493"/>
    <w:rsid w:val="00B662AF"/>
    <w:rsid w:val="00B92B4A"/>
    <w:rsid w:val="00BF707F"/>
    <w:rsid w:val="00C32A1B"/>
    <w:rsid w:val="00C558D7"/>
    <w:rsid w:val="00CA3B13"/>
    <w:rsid w:val="00CA6AE2"/>
    <w:rsid w:val="00CD64F3"/>
    <w:rsid w:val="00CE1CE5"/>
    <w:rsid w:val="00D16FE2"/>
    <w:rsid w:val="00D368EA"/>
    <w:rsid w:val="00D82B3B"/>
    <w:rsid w:val="00D93CCA"/>
    <w:rsid w:val="00DC44E4"/>
    <w:rsid w:val="00E2476B"/>
    <w:rsid w:val="00EA061A"/>
    <w:rsid w:val="00EA713A"/>
    <w:rsid w:val="00EB7321"/>
    <w:rsid w:val="00F05503"/>
    <w:rsid w:val="00F07CF2"/>
    <w:rsid w:val="00F21FD2"/>
    <w:rsid w:val="00F60D5C"/>
    <w:rsid w:val="00F81413"/>
    <w:rsid w:val="00F97B17"/>
    <w:rsid w:val="00FB6870"/>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after="0" w:line="240" w:lineRule="auto"/>
    </w:pPr>
    <w:rPr>
      <w:rFonts w:ascii="Times New Roman" w:eastAsia="Times New Roman" w:hAnsi="Times New Roman" w:cs="Times New Roman"/>
      <w:sz w:val="24"/>
      <w:szCs w:val="24"/>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comentario">
    <w:name w:val="annotation text"/>
    <w:basedOn w:val="Normal"/>
    <w:link w:val="TextocomentarioCar"/>
    <w:uiPriority w:val="99"/>
    <w:semiHidden/>
    <w:unhideWhenUsed/>
    <w:rsid w:val="00236608"/>
    <w:rPr>
      <w:sz w:val="20"/>
      <w:szCs w:val="20"/>
      <w:lang w:val="en-US" w:eastAsia="en-US"/>
    </w:rPr>
  </w:style>
  <w:style w:type="character" w:customStyle="1" w:styleId="TextocomentarioCar">
    <w:name w:val="Texto comentario Car"/>
    <w:basedOn w:val="Fuentedeprrafopredeter"/>
    <w:link w:val="Textocomentario"/>
    <w:uiPriority w:val="99"/>
    <w:semiHidden/>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lang w:val="en-US" w:eastAsia="en-US"/>
    </w:rPr>
  </w:style>
  <w:style w:type="paragraph" w:styleId="Encabezado">
    <w:name w:val="header"/>
    <w:basedOn w:val="Normal"/>
    <w:link w:val="EncabezadoCar"/>
    <w:uiPriority w:val="99"/>
    <w:unhideWhenUsed/>
    <w:rsid w:val="00AE7B5B"/>
    <w:pPr>
      <w:tabs>
        <w:tab w:val="center" w:pos="4680"/>
        <w:tab w:val="right" w:pos="9360"/>
      </w:tabs>
    </w:pPr>
    <w:rPr>
      <w:lang w:val="en-US" w:eastAsia="en-US"/>
    </w:rPr>
  </w:style>
  <w:style w:type="character" w:customStyle="1" w:styleId="EncabezadoCar">
    <w:name w:val="Encabezado Car"/>
    <w:basedOn w:val="Fuentedeprrafopredeter"/>
    <w:link w:val="Encabezado"/>
    <w:uiPriority w:val="99"/>
    <w:rsid w:val="00AE7B5B"/>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AE7B5B"/>
    <w:pPr>
      <w:tabs>
        <w:tab w:val="center" w:pos="4680"/>
        <w:tab w:val="right" w:pos="9360"/>
      </w:tabs>
    </w:pPr>
    <w:rPr>
      <w:lang w:val="en-US" w:eastAsia="en-US"/>
    </w:rPr>
  </w:style>
  <w:style w:type="character" w:customStyle="1" w:styleId="PiedepginaCar">
    <w:name w:val="Pie de página Car"/>
    <w:basedOn w:val="Fuentedeprrafopredeter"/>
    <w:link w:val="Piedepgina"/>
    <w:uiPriority w:val="99"/>
    <w:rsid w:val="00AE7B5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C30DA"/>
    <w:rPr>
      <w:rFonts w:ascii="Lucida Grande" w:hAnsi="Lucida Grande" w:cs="Lucida Grande"/>
      <w:sz w:val="18"/>
      <w:szCs w:val="18"/>
      <w:lang w:val="en-US" w:eastAsia="en-US"/>
    </w:rPr>
  </w:style>
  <w:style w:type="character" w:customStyle="1" w:styleId="TextodegloboCar">
    <w:name w:val="Texto de globo Car"/>
    <w:basedOn w:val="Fuentedeprrafopredeter"/>
    <w:link w:val="Textodeglobo"/>
    <w:uiPriority w:val="99"/>
    <w:semiHidden/>
    <w:rsid w:val="009C30DA"/>
    <w:rPr>
      <w:rFonts w:ascii="Lucida Grande" w:eastAsia="Times New Roman" w:hAnsi="Lucida Grande" w:cs="Lucida Grande"/>
      <w:sz w:val="18"/>
      <w:szCs w:val="18"/>
      <w:lang w:val="en-US"/>
    </w:rPr>
  </w:style>
  <w:style w:type="paragraph" w:styleId="Revisi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aconcuadrcula">
    <w:name w:val="Table Grid"/>
    <w:basedOn w:val="Tabla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A15B70"/>
    <w:pPr>
      <w:ind w:left="720"/>
      <w:contextualSpacing/>
      <w:jc w:val="both"/>
    </w:pPr>
    <w:rPr>
      <w:sz w:val="22"/>
      <w:lang w:val="en-GB" w:eastAsia="en-US"/>
    </w:rPr>
  </w:style>
  <w:style w:type="character" w:customStyle="1" w:styleId="PrrafodelistaCar">
    <w:name w:val="Párrafo de lista Car"/>
    <w:basedOn w:val="Fuentedeprrafopredeter"/>
    <w:link w:val="Prrafodelista"/>
    <w:uiPriority w:val="34"/>
    <w:qFormat/>
    <w:locked/>
    <w:rsid w:val="00A15B70"/>
    <w:rPr>
      <w:rFonts w:ascii="Times New Roman" w:eastAsia="Times New Roman" w:hAnsi="Times New Roman" w:cs="Times New Roman"/>
      <w:szCs w:val="24"/>
      <w:lang w:val="en-GB"/>
    </w:rPr>
  </w:style>
  <w:style w:type="paragraph" w:styleId="Textonotapie">
    <w:name w:val="footnote text"/>
    <w:basedOn w:val="Normal"/>
    <w:link w:val="TextonotapieCar"/>
    <w:uiPriority w:val="99"/>
    <w:semiHidden/>
    <w:unhideWhenUsed/>
    <w:rsid w:val="00A15B70"/>
    <w:rPr>
      <w:sz w:val="20"/>
      <w:szCs w:val="20"/>
      <w:lang w:val="en-US" w:eastAsia="en-US"/>
    </w:rPr>
  </w:style>
  <w:style w:type="character" w:customStyle="1" w:styleId="TextonotapieCar">
    <w:name w:val="Texto nota pie Car"/>
    <w:basedOn w:val="Fuentedeprrafopredeter"/>
    <w:link w:val="Textonotapie"/>
    <w:uiPriority w:val="99"/>
    <w:semiHidden/>
    <w:rsid w:val="00A15B70"/>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A15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41341">
      <w:bodyDiv w:val="1"/>
      <w:marLeft w:val="0"/>
      <w:marRight w:val="0"/>
      <w:marTop w:val="0"/>
      <w:marBottom w:val="0"/>
      <w:divBdr>
        <w:top w:val="none" w:sz="0" w:space="0" w:color="auto"/>
        <w:left w:val="none" w:sz="0" w:space="0" w:color="auto"/>
        <w:bottom w:val="none" w:sz="0" w:space="0" w:color="auto"/>
        <w:right w:val="none" w:sz="0" w:space="0" w:color="auto"/>
      </w:divBdr>
    </w:div>
    <w:div w:id="899244321">
      <w:bodyDiv w:val="1"/>
      <w:marLeft w:val="0"/>
      <w:marRight w:val="0"/>
      <w:marTop w:val="0"/>
      <w:marBottom w:val="0"/>
      <w:divBdr>
        <w:top w:val="none" w:sz="0" w:space="0" w:color="auto"/>
        <w:left w:val="none" w:sz="0" w:space="0" w:color="auto"/>
        <w:bottom w:val="none" w:sz="0" w:space="0" w:color="auto"/>
        <w:right w:val="none" w:sz="0" w:space="0" w:color="auto"/>
      </w:divBdr>
    </w:div>
    <w:div w:id="1491755536">
      <w:bodyDiv w:val="1"/>
      <w:marLeft w:val="0"/>
      <w:marRight w:val="0"/>
      <w:marTop w:val="0"/>
      <w:marBottom w:val="0"/>
      <w:divBdr>
        <w:top w:val="none" w:sz="0" w:space="0" w:color="auto"/>
        <w:left w:val="none" w:sz="0" w:space="0" w:color="auto"/>
        <w:bottom w:val="none" w:sz="0" w:space="0" w:color="auto"/>
        <w:right w:val="none" w:sz="0" w:space="0" w:color="auto"/>
      </w:divBdr>
    </w:div>
    <w:div w:id="1953704909">
      <w:bodyDiv w:val="1"/>
      <w:marLeft w:val="0"/>
      <w:marRight w:val="0"/>
      <w:marTop w:val="0"/>
      <w:marBottom w:val="0"/>
      <w:divBdr>
        <w:top w:val="none" w:sz="0" w:space="0" w:color="auto"/>
        <w:left w:val="none" w:sz="0" w:space="0" w:color="auto"/>
        <w:bottom w:val="none" w:sz="0" w:space="0" w:color="auto"/>
        <w:right w:val="none" w:sz="0" w:space="0" w:color="auto"/>
      </w:divBdr>
    </w:div>
    <w:div w:id="19772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93580-B408-47DC-BBF2-EE975CC3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SEBASTIAN ACOSTA TRIANA</cp:lastModifiedBy>
  <cp:revision>2</cp:revision>
  <dcterms:created xsi:type="dcterms:W3CDTF">2022-05-07T20:46:00Z</dcterms:created>
  <dcterms:modified xsi:type="dcterms:W3CDTF">2022-05-07T20:46:00Z</dcterms:modified>
</cp:coreProperties>
</file>